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A" w:rsidRPr="0008064A" w:rsidRDefault="0008064A" w:rsidP="0008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8064A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8064A" w:rsidRPr="0008064A" w:rsidRDefault="0008064A" w:rsidP="0008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4A">
        <w:rPr>
          <w:rFonts w:ascii="Times New Roman" w:hAnsi="Times New Roman" w:cs="Times New Roman"/>
          <w:b/>
          <w:sz w:val="24"/>
          <w:szCs w:val="24"/>
        </w:rPr>
        <w:t xml:space="preserve"> «Создание эффективной предметно-развивающей среды в домашних условиях»</w:t>
      </w:r>
    </w:p>
    <w:bookmarkEnd w:id="0"/>
    <w:p w:rsidR="0008064A" w:rsidRPr="0008064A" w:rsidRDefault="0008064A" w:rsidP="000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эмоциогенности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08064A" w:rsidRPr="0008064A" w:rsidRDefault="0008064A" w:rsidP="000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08064A" w:rsidRPr="0008064A" w:rsidRDefault="0008064A" w:rsidP="0008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4A">
        <w:rPr>
          <w:rFonts w:ascii="Times New Roman" w:hAnsi="Times New Roman" w:cs="Times New Roman"/>
          <w:b/>
          <w:sz w:val="24"/>
          <w:szCs w:val="24"/>
        </w:rPr>
        <w:t>Речевая предметно-развивающая среда</w:t>
      </w:r>
    </w:p>
    <w:p w:rsidR="0008064A" w:rsidRPr="0008064A" w:rsidRDefault="0008064A" w:rsidP="000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сюжетно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64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8064A">
        <w:rPr>
          <w:rFonts w:ascii="Times New Roman" w:hAnsi="Times New Roman" w:cs="Times New Roman"/>
          <w:sz w:val="24"/>
          <w:szCs w:val="24"/>
        </w:rPr>
        <w:t>олевую,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4A">
        <w:rPr>
          <w:rFonts w:ascii="Times New Roman" w:hAnsi="Times New Roman" w:cs="Times New Roman"/>
          <w:sz w:val="24"/>
          <w:szCs w:val="24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Для этого используются комплекты: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игрушек (дидактические, образные, наборы игрушек),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lastRenderedPageBreak/>
        <w:t>- предметных картинок и открыток по основным лексическим темам 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различного типа лото («Домашние животные и птицы», «Дикие животные», «Ботаническое лото», «Зоологическое лото», «Веселое лото», «Лото на 4-х языках», «Звуковое лото» и др.),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альбом О. С. Соловьёвой (“Говори правильно”), картины для упражнения детей в правильном звукопроизношении и т. д.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При этом взрослый должен освоить приемы, связанные с их обыгрыванием. Например, можно воспользоваться методикой Э. Ф. Замбицявичене, которая опирается на использование принципов смысловой группировки воспринимаемого материала. Она включает 4 группы заданий: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обучение дифференциации существенных признаков предметов и явлений от несущественных, а также увеличение запаса знаний.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 xml:space="preserve">Ребенок должен выбрать правильный ответ из </w:t>
      </w:r>
      <w:proofErr w:type="gramStart"/>
      <w:r w:rsidRPr="0008064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8064A">
        <w:rPr>
          <w:rFonts w:ascii="Times New Roman" w:hAnsi="Times New Roman" w:cs="Times New Roman"/>
          <w:sz w:val="24"/>
          <w:szCs w:val="24"/>
        </w:rPr>
        <w:t>, чтобы закончить фразу: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«У сапога всегда есть ...» (шнурок, пряжка, подошва, ремешки, пуговица);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«В теплых краях обитает ...» (медведь, олень, волк, верблюд, тюлень);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«В году ...» (24, 3, 12, 4, 7 месяцев)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формирование операций обобщения и отвлечения, способности выделить существенные признаки предметов и явлений.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Требуется объединить в одну группу и назвать для нее обобщающее слово, исключив лишнее понятие: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тюльпан, лилия, фасоль, ромашка, фиалка;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река, озеро, море, мост, болото;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кукла, медвежонок, песок, мяч, лопата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развитие способности устанавливать логические связи и отношения между понятиями.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Ребенок должен по аналогии с образцом подобрать пару к предложенному слову. Например: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 xml:space="preserve">- огурец - овощ,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4A">
        <w:rPr>
          <w:rFonts w:ascii="Times New Roman" w:hAnsi="Times New Roman" w:cs="Times New Roman"/>
          <w:sz w:val="24"/>
          <w:szCs w:val="24"/>
        </w:rPr>
        <w:t xml:space="preserve">георгин - ... (сорняк,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4A">
        <w:rPr>
          <w:rFonts w:ascii="Times New Roman" w:hAnsi="Times New Roman" w:cs="Times New Roman"/>
          <w:sz w:val="24"/>
          <w:szCs w:val="24"/>
        </w:rPr>
        <w:t>роса, садик, цветок, земля);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учитель - ученик, врач - ... (кочки, больные, палата, больной, термометр);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огород - морковь, сад - ... (забор, яблоня, колодец, скамейка, цветы)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формирование умения обобщать.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lastRenderedPageBreak/>
        <w:t>Требуется назвать обобщающее слово к каждой паре понятий. Например,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метла, лопата - ...;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окунь, карась - ...;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- лето, зима - ...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0806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064A">
        <w:rPr>
          <w:rFonts w:ascii="Times New Roman" w:hAnsi="Times New Roman" w:cs="Times New Roman"/>
          <w:sz w:val="24"/>
          <w:szCs w:val="24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</w:p>
    <w:p w:rsidR="0008064A" w:rsidRPr="0008064A" w:rsidRDefault="0008064A" w:rsidP="000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ковролинограф или фланелеграф.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08064A" w:rsidRPr="0008064A" w:rsidRDefault="0008064A" w:rsidP="000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Рассказ с опорой на серию картин (2 - 3),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Рассказ по серии сюжетных картин (4),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Рассказ по сюжетной картине.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Классная подвижная азбука.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Азбука в картинках.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Дидактическая игра «Буква за буквой»,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Дидактическая игра «33 богатыря»,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Дидактическая игра «Умный телефон»,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Таблицы по обучению грамоте с рисунками.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Звуковые линейки.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Комплект наглядных пособий “Обучение грамоте” (автор Н. В. Дурова).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Дидактический материал “Ступеньки грамоты” (авторы Н. В. Дурова, Л. Н. Невская).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Наглядно-дидактическое пособие для детского сада “Звучащее слово” (автор Г. А. Тумакова)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Дидактический материал М. Монтессори, Н. Зайцева (кубики по обучению русскому и английскому языку), Г. Л. Выгодской («Град Златоустия»),</w:t>
      </w:r>
    </w:p>
    <w:p w:rsid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t>•</w:t>
      </w:r>
      <w:r w:rsidRPr="0008064A">
        <w:rPr>
          <w:rFonts w:ascii="Times New Roman" w:hAnsi="Times New Roman" w:cs="Times New Roman"/>
          <w:sz w:val="24"/>
          <w:szCs w:val="24"/>
        </w:rPr>
        <w:tab/>
        <w:t>Компьютерные программы по развитию речи и обучению грамоте детей дошкольного возраста и др.</w:t>
      </w:r>
    </w:p>
    <w:p w:rsidR="0008064A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28B" w:rsidRPr="0008064A" w:rsidRDefault="0008064A" w:rsidP="0008064A">
      <w:pPr>
        <w:jc w:val="both"/>
        <w:rPr>
          <w:rFonts w:ascii="Times New Roman" w:hAnsi="Times New Roman" w:cs="Times New Roman"/>
          <w:sz w:val="24"/>
          <w:szCs w:val="24"/>
        </w:rPr>
      </w:pPr>
      <w:r w:rsidRPr="0008064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272544" wp14:editId="51CD7566">
            <wp:extent cx="5940425" cy="3704030"/>
            <wp:effectExtent l="0" t="0" r="3175" b="0"/>
            <wp:docPr id="1" name="Рисунок 1" descr="https://schvlog1381.files.wordpress.com/2018/10/22996_html_m2094f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vlog1381.files.wordpress.com/2018/10/22996_html_m2094f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28B" w:rsidRPr="000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AD"/>
    <w:rsid w:val="0008064A"/>
    <w:rsid w:val="0059228B"/>
    <w:rsid w:val="006F43AD"/>
    <w:rsid w:val="00A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2019-09-05T07:55:00Z</dcterms:created>
  <dcterms:modified xsi:type="dcterms:W3CDTF">2019-09-05T07:55:00Z</dcterms:modified>
</cp:coreProperties>
</file>