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A7" w:rsidRDefault="00820953" w:rsidP="009A37BE">
      <w:pPr>
        <w:pStyle w:val="a5"/>
        <w:spacing w:before="0" w:beforeAutospacing="0" w:after="240" w:afterAutospacing="0"/>
        <w:jc w:val="center"/>
        <w:rPr>
          <w:color w:val="984806" w:themeColor="accent6" w:themeShade="80"/>
          <w:sz w:val="32"/>
          <w:szCs w:val="32"/>
        </w:rPr>
      </w:pPr>
      <w:r>
        <w:rPr>
          <w:color w:val="984806" w:themeColor="accent6" w:themeShade="80"/>
          <w:sz w:val="32"/>
          <w:szCs w:val="32"/>
        </w:rPr>
        <w:t>Выступление на педсовете по теме</w:t>
      </w:r>
      <w:r w:rsidR="00255AA9" w:rsidRPr="009A37BE">
        <w:rPr>
          <w:color w:val="984806" w:themeColor="accent6" w:themeShade="80"/>
          <w:sz w:val="32"/>
          <w:szCs w:val="32"/>
        </w:rPr>
        <w:t xml:space="preserve">: </w:t>
      </w:r>
    </w:p>
    <w:p w:rsidR="00255AA9" w:rsidRPr="009A37BE" w:rsidRDefault="00255AA9" w:rsidP="009A37BE">
      <w:pPr>
        <w:pStyle w:val="a5"/>
        <w:spacing w:before="0" w:beforeAutospacing="0" w:after="240" w:afterAutospacing="0"/>
        <w:jc w:val="center"/>
        <w:rPr>
          <w:color w:val="984806" w:themeColor="accent6" w:themeShade="80"/>
          <w:sz w:val="32"/>
          <w:szCs w:val="32"/>
        </w:rPr>
      </w:pPr>
      <w:bookmarkStart w:id="0" w:name="_GoBack"/>
      <w:bookmarkEnd w:id="0"/>
      <w:r w:rsidRPr="009A37BE">
        <w:rPr>
          <w:color w:val="984806" w:themeColor="accent6" w:themeShade="80"/>
          <w:sz w:val="32"/>
          <w:szCs w:val="32"/>
        </w:rPr>
        <w:t>«Устное народное творчество в развитии речевой активности детей»</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Основываясь на своем педагогическом опыте работы с дошкольниками, стараюсь не упускать из вида все разделы программы. Но особое внимание уделяю развитию речи детей, т.к. одной из главных задач воспитания и обучения детей в детском саду является развитие речи, речевого общения.</w:t>
      </w:r>
    </w:p>
    <w:p w:rsidR="00F72EA9" w:rsidRPr="009A37BE" w:rsidRDefault="00F72EA9" w:rsidP="00F72EA9">
      <w:pPr>
        <w:pStyle w:val="a5"/>
        <w:spacing w:before="0" w:beforeAutospacing="0" w:after="240" w:afterAutospacing="0"/>
        <w:rPr>
          <w:b/>
          <w:color w:val="010101"/>
          <w:sz w:val="28"/>
          <w:szCs w:val="28"/>
        </w:rPr>
      </w:pPr>
      <w:r w:rsidRPr="009A37BE">
        <w:rPr>
          <w:b/>
          <w:color w:val="010101"/>
          <w:sz w:val="28"/>
          <w:szCs w:val="28"/>
        </w:rPr>
        <w:t>Эта общая задача состоит из ряда отдельных задач:</w:t>
      </w:r>
    </w:p>
    <w:p w:rsidR="00F72EA9" w:rsidRPr="009A37BE" w:rsidRDefault="00F72EA9" w:rsidP="00F72EA9">
      <w:pPr>
        <w:pStyle w:val="a5"/>
        <w:spacing w:before="0" w:beforeAutospacing="0" w:after="240" w:afterAutospacing="0"/>
        <w:rPr>
          <w:i/>
          <w:color w:val="010101"/>
          <w:sz w:val="28"/>
          <w:szCs w:val="28"/>
        </w:rPr>
      </w:pPr>
      <w:r w:rsidRPr="009A37BE">
        <w:rPr>
          <w:i/>
          <w:color w:val="010101"/>
          <w:sz w:val="28"/>
          <w:szCs w:val="28"/>
        </w:rPr>
        <w:t>расширение, обогащение и активизация словаря;</w:t>
      </w:r>
    </w:p>
    <w:p w:rsidR="00F72EA9" w:rsidRPr="009A37BE" w:rsidRDefault="00F72EA9" w:rsidP="00F72EA9">
      <w:pPr>
        <w:pStyle w:val="a5"/>
        <w:spacing w:before="0" w:beforeAutospacing="0" w:after="240" w:afterAutospacing="0"/>
        <w:rPr>
          <w:i/>
          <w:color w:val="010101"/>
          <w:sz w:val="28"/>
          <w:szCs w:val="28"/>
        </w:rPr>
      </w:pPr>
      <w:r w:rsidRPr="009A37BE">
        <w:rPr>
          <w:i/>
          <w:color w:val="010101"/>
          <w:sz w:val="28"/>
          <w:szCs w:val="28"/>
        </w:rPr>
        <w:t>воспитание звуковой культуры речи и подготовка к обучению грамоте;</w:t>
      </w:r>
    </w:p>
    <w:p w:rsidR="00F72EA9" w:rsidRPr="009A37BE" w:rsidRDefault="00F72EA9" w:rsidP="00F72EA9">
      <w:pPr>
        <w:pStyle w:val="a5"/>
        <w:spacing w:before="0" w:beforeAutospacing="0" w:after="240" w:afterAutospacing="0"/>
        <w:rPr>
          <w:i/>
          <w:color w:val="010101"/>
          <w:sz w:val="28"/>
          <w:szCs w:val="28"/>
        </w:rPr>
      </w:pPr>
      <w:r w:rsidRPr="009A37BE">
        <w:rPr>
          <w:i/>
          <w:color w:val="010101"/>
          <w:sz w:val="28"/>
          <w:szCs w:val="28"/>
        </w:rPr>
        <w:t>формирование правильной разговорной речи.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xml:space="preserve">Анкетирование родителей показало, что многие из них не знают или затрудняются ответить, что такое устное народное творчество. В основном родители называли только сказки и потешки. В современных семьях уделяется мало внимания развитию речи (часто не хватает времени из-за занятости работой, низкий уровень педагогической грамотности). Между родителями и детьми преобладает обиходно-бытовая лексика. Отсутствие эпитетов, сравнений, образных выражений обедняет и упрощает речь,  превращает ее </w:t>
      </w:r>
      <w:proofErr w:type="gramStart"/>
      <w:r w:rsidRPr="009A37BE">
        <w:rPr>
          <w:color w:val="010101"/>
          <w:sz w:val="28"/>
          <w:szCs w:val="28"/>
        </w:rPr>
        <w:t>в</w:t>
      </w:r>
      <w:proofErr w:type="gramEnd"/>
      <w:r w:rsidRPr="009A37BE">
        <w:rPr>
          <w:color w:val="010101"/>
          <w:sz w:val="28"/>
          <w:szCs w:val="28"/>
        </w:rPr>
        <w:t xml:space="preserve"> маловыразительную, скучную, однообразную, малоприятную. Без яркости и красочности речь блекнет, тускнеет.</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Но ведь дошкольный период жизни ребенка зависит от нас, взрослых. И мы, взрослые, должны наполнить жизнь ребенка светом добра и ласки, духовно обогатить среду, в которой он растет.</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Я пришла к выводу, что один из вариантов решения проблемы развития речевой активности - это использование устного народного творчества для  развития речи детей. Через устное народное творчество ребенок не только овладевает родным языком, но и, осваивая его красоту, получает первые впечатления.</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Для достижения поставленной цели и решения задач в группе создана соответствующая развивающая предметно-пространственная среда.</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xml:space="preserve">В интерьер группы включает элементы русского декоративного прикладного искусства: пособия в игровых уголках, мягкие игрушки из ткани, различные виды театров, народные куклы. Кроме того, большую роль фольклору уделяется  в планировании НОД и режимных моментов. Понимая, что совершенствование речевого общения невозможно без расширения словарного запаса ребенка, уделяется большое внимание его закреплению и </w:t>
      </w:r>
      <w:r w:rsidRPr="009A37BE">
        <w:rPr>
          <w:color w:val="010101"/>
          <w:sz w:val="28"/>
          <w:szCs w:val="28"/>
        </w:rPr>
        <w:lastRenderedPageBreak/>
        <w:t>активизации. Значительно пополнили словарь детей занятия по познавательному развитию с элементами фольклора, на которых дети знакомились с атрибутами горницы.  Чтобы новые, довольно трудные слова прочно вошли в лексикон детей, использовала различные методические и игровые приемы.</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Знакомство с народным творчеством начинается с </w:t>
      </w:r>
      <w:proofErr w:type="spellStart"/>
      <w:r w:rsidRPr="009A37BE">
        <w:rPr>
          <w:i/>
          <w:iCs/>
          <w:color w:val="010101"/>
          <w:sz w:val="28"/>
          <w:szCs w:val="28"/>
        </w:rPr>
        <w:t>потешек</w:t>
      </w:r>
      <w:proofErr w:type="spellEnd"/>
      <w:r w:rsidRPr="009A37BE">
        <w:rPr>
          <w:i/>
          <w:iCs/>
          <w:color w:val="010101"/>
          <w:sz w:val="28"/>
          <w:szCs w:val="28"/>
        </w:rPr>
        <w:t>,</w:t>
      </w:r>
      <w:r w:rsidRPr="009A37BE">
        <w:rPr>
          <w:color w:val="010101"/>
          <w:sz w:val="28"/>
          <w:szCs w:val="28"/>
        </w:rPr>
        <w:t> </w:t>
      </w:r>
      <w:r w:rsidRPr="009A37BE">
        <w:rPr>
          <w:i/>
          <w:iCs/>
          <w:color w:val="010101"/>
          <w:sz w:val="28"/>
          <w:szCs w:val="28"/>
        </w:rPr>
        <w:t>колыбельных песенок</w:t>
      </w:r>
      <w:r w:rsidRPr="009A37BE">
        <w:rPr>
          <w:color w:val="010101"/>
          <w:sz w:val="28"/>
          <w:szCs w:val="28"/>
        </w:rPr>
        <w:t xml:space="preserve">. Знакомство с </w:t>
      </w:r>
      <w:proofErr w:type="spellStart"/>
      <w:r w:rsidRPr="009A37BE">
        <w:rPr>
          <w:color w:val="010101"/>
          <w:sz w:val="28"/>
          <w:szCs w:val="28"/>
        </w:rPr>
        <w:t>потешками</w:t>
      </w:r>
      <w:proofErr w:type="spellEnd"/>
      <w:r w:rsidRPr="009A37BE">
        <w:rPr>
          <w:color w:val="010101"/>
          <w:sz w:val="28"/>
          <w:szCs w:val="28"/>
        </w:rPr>
        <w:t xml:space="preserve"> начинается  с рассматривания картинок, иллюстраций, игрушек. Дав возможность детям рассмотреть игрушку, </w:t>
      </w:r>
      <w:proofErr w:type="spellStart"/>
      <w:r w:rsidRPr="009A37BE">
        <w:rPr>
          <w:color w:val="010101"/>
          <w:sz w:val="28"/>
          <w:szCs w:val="28"/>
        </w:rPr>
        <w:t>рассказывываю</w:t>
      </w:r>
      <w:proofErr w:type="spellEnd"/>
      <w:r w:rsidRPr="009A37BE">
        <w:rPr>
          <w:color w:val="010101"/>
          <w:sz w:val="28"/>
          <w:szCs w:val="28"/>
        </w:rPr>
        <w:t xml:space="preserve"> о персонаже </w:t>
      </w:r>
      <w:proofErr w:type="spellStart"/>
      <w:r w:rsidRPr="009A37BE">
        <w:rPr>
          <w:color w:val="010101"/>
          <w:sz w:val="28"/>
          <w:szCs w:val="28"/>
        </w:rPr>
        <w:t>потешки</w:t>
      </w:r>
      <w:proofErr w:type="spellEnd"/>
      <w:r w:rsidRPr="009A37BE">
        <w:rPr>
          <w:color w:val="010101"/>
          <w:sz w:val="28"/>
          <w:szCs w:val="28"/>
        </w:rPr>
        <w:t xml:space="preserve">, о его особенностях. В предварительной беседе объясняю значение новых слов, которые ребята услышат в </w:t>
      </w:r>
      <w:proofErr w:type="spellStart"/>
      <w:r w:rsidRPr="009A37BE">
        <w:rPr>
          <w:color w:val="010101"/>
          <w:sz w:val="28"/>
          <w:szCs w:val="28"/>
        </w:rPr>
        <w:t>потешке</w:t>
      </w:r>
      <w:proofErr w:type="spellEnd"/>
      <w:r w:rsidRPr="009A37BE">
        <w:rPr>
          <w:color w:val="010101"/>
          <w:sz w:val="28"/>
          <w:szCs w:val="28"/>
        </w:rPr>
        <w:t>. До чтения детям потешки «Конь» у них уже было сформировано представление о том, какое это красивое, гордое животное. Во время умывания, причесывания малышей знакомила их с песенками.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Приятно наблюдать, как дети используют потешки во время игры в «дочки-матери», как бережно и с любовью они относятся к своим куклам.</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xml:space="preserve">Дети повзрослели. Я стала подбирать для них потешки с более сложным смыслом. На занятиях по театрализованной деятельности для детей ставила задачу не только запомнить </w:t>
      </w:r>
      <w:proofErr w:type="spellStart"/>
      <w:r w:rsidRPr="009A37BE">
        <w:rPr>
          <w:color w:val="010101"/>
          <w:sz w:val="28"/>
          <w:szCs w:val="28"/>
        </w:rPr>
        <w:t>потешку</w:t>
      </w:r>
      <w:proofErr w:type="spellEnd"/>
      <w:r w:rsidRPr="009A37BE">
        <w:rPr>
          <w:color w:val="010101"/>
          <w:sz w:val="28"/>
          <w:szCs w:val="28"/>
        </w:rPr>
        <w:t xml:space="preserve">, эмоционально прочитать ее, но и самим обыграть. Дети всей группой учились двигаться, говорить, как лисичка, заяц, медведь, курочка, ежик и т.д., в зависимости от того, о ком </w:t>
      </w:r>
      <w:proofErr w:type="spellStart"/>
      <w:r w:rsidRPr="009A37BE">
        <w:rPr>
          <w:color w:val="010101"/>
          <w:sz w:val="28"/>
          <w:szCs w:val="28"/>
        </w:rPr>
        <w:t>потешка</w:t>
      </w:r>
      <w:proofErr w:type="spellEnd"/>
      <w:r w:rsidRPr="009A37BE">
        <w:rPr>
          <w:color w:val="010101"/>
          <w:sz w:val="28"/>
          <w:szCs w:val="28"/>
        </w:rPr>
        <w:t>. Фольклор дает прекрасные образцы русской речи, подражание которым позволяет ребенку успешнее овладеть родным языком.</w:t>
      </w:r>
    </w:p>
    <w:p w:rsidR="00F72EA9" w:rsidRPr="009A37BE" w:rsidRDefault="00F72EA9" w:rsidP="00F72EA9">
      <w:pPr>
        <w:pStyle w:val="a5"/>
        <w:spacing w:before="0" w:beforeAutospacing="0" w:after="0" w:afterAutospacing="0"/>
        <w:rPr>
          <w:color w:val="010101"/>
          <w:sz w:val="28"/>
          <w:szCs w:val="28"/>
        </w:rPr>
      </w:pPr>
      <w:r w:rsidRPr="009A37BE">
        <w:rPr>
          <w:color w:val="010101"/>
          <w:sz w:val="28"/>
          <w:szCs w:val="28"/>
        </w:rPr>
        <w:t>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Пословицу можно использовать в любой ситуации. Дети собираются на прогулку. Напоминаем медлительному Артему: «Семеро одного не ждут». Замечая, что Саша оделся неаккуратно, говорим: «Поспешишь – людей насмешишь». Во время прогулок пословицы помогают ребятам лучше понять различные явления, события</w:t>
      </w:r>
      <w:proofErr w:type="gramStart"/>
      <w:r w:rsidRPr="009A37BE">
        <w:rPr>
          <w:color w:val="010101"/>
          <w:sz w:val="28"/>
          <w:szCs w:val="28"/>
        </w:rPr>
        <w:t>..</w:t>
      </w:r>
      <w:proofErr w:type="gramEnd"/>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xml:space="preserve">Загадки - полезное упражнение для детского ума. Учить детей отгадывать загадки я начинала так, как предлагает </w:t>
      </w:r>
      <w:proofErr w:type="spellStart"/>
      <w:r w:rsidRPr="009A37BE">
        <w:rPr>
          <w:color w:val="010101"/>
          <w:sz w:val="28"/>
          <w:szCs w:val="28"/>
        </w:rPr>
        <w:t>Е.И.Тихеева</w:t>
      </w:r>
      <w:proofErr w:type="spellEnd"/>
      <w:r w:rsidRPr="009A37BE">
        <w:rPr>
          <w:color w:val="010101"/>
          <w:sz w:val="28"/>
          <w:szCs w:val="28"/>
        </w:rPr>
        <w:t>. На стол выставляла несколько игрушек, для каждой подбирала загадку: «Идет</w:t>
      </w:r>
      <w:r w:rsidR="009A37BE">
        <w:rPr>
          <w:color w:val="010101"/>
          <w:sz w:val="28"/>
          <w:szCs w:val="28"/>
        </w:rPr>
        <w:t xml:space="preserve"> мохнатый, идет бородатый, рожиц</w:t>
      </w:r>
      <w:r w:rsidRPr="009A37BE">
        <w:rPr>
          <w:color w:val="010101"/>
          <w:sz w:val="28"/>
          <w:szCs w:val="28"/>
        </w:rPr>
        <w:t xml:space="preserve">ами помахивает, бородищей потряхивает, копытами постукивает», «На голове красный гребешок, под носом красная бородка, на хвосте узоры, на ногах шпоры», «Грива на шее волной, сзади хвост трубой, меж ушей челка, на ногах щетка». Дети быстро отгадывали загадки, ведь загадываемый предмет находился перед глазами. Обращала внимание ребят на меткую образную характеристику игрушки. Загадки использовала на </w:t>
      </w:r>
      <w:r w:rsidRPr="009A37BE">
        <w:rPr>
          <w:color w:val="010101"/>
          <w:sz w:val="28"/>
          <w:szCs w:val="28"/>
        </w:rPr>
        <w:lastRenderedPageBreak/>
        <w:t>занятиях по развитию речи, ФЭМП, аппликации, конструировании, ОХЛ, обучении грамоте, ручному труду.</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На прогулке, когда дети наблюдали за деревьями, птицами или сезонными явлениями, предлагались соответствующие загадки: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«Стоят в лугах сестрички – желтый глазок, белые реснички» (ромашки);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«Бел, да не сахар, ног нет, а идет» (снег);</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«Кричит «</w:t>
      </w:r>
      <w:proofErr w:type="spellStart"/>
      <w:r w:rsidRPr="009A37BE">
        <w:rPr>
          <w:color w:val="010101"/>
          <w:sz w:val="28"/>
          <w:szCs w:val="28"/>
        </w:rPr>
        <w:t>крак</w:t>
      </w:r>
      <w:proofErr w:type="spellEnd"/>
      <w:r w:rsidRPr="009A37BE">
        <w:rPr>
          <w:color w:val="010101"/>
          <w:sz w:val="28"/>
          <w:szCs w:val="28"/>
        </w:rPr>
        <w:t>», червякам враг» (ворона).</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Чтобы углубить и уточнить знания дошкольников об окружающем мире, проводились игры «Кто и что знает?», «Я загадаю, а ты угадай». Много радости доставляли детям загадки «Подскажи словечко»: «Возле леса на опушке, украшая темный бор, вырос пестрый, как Петрушка, ядовитый …(мухомор)», «Летом в болоте вы её найдете, зеленая квакушка. Это кто? (Лягушка)».</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В старшей группе много времени уделяется  сказкам, которые не читаются, а рассказываются. Дети должны видеть лицо рассказчика, его эмоции, мимику. Это помогает понять содержание сказки, отношение к её персонажам. Не надо спешить задавать вопросы детям по содержанию сказки. Мне было интересно, как ребята делятся впечатлениями друг с другом. Чтобы узнать, как же дети запомнили и поняли её, я подбирала соответствующие игрушки и вносила в группу, обращалась к детям: «Дети, посмотрите, из какой сказки пришли эти герои?». Вот тут и  начиналась беседа, в которой они вспоминали события сказки, поступки ее героев.</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Велика ценность фольклора в формировании у детей слухового внимания, фонематического слуха и правильного произношения, так как сама звуковая ориентация фольклорного стиха наполнена обилием рифм, повторов, созвучий.</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xml:space="preserve">Опыт показал, что восклицательную интонацию продуктивнее отрабатывать на </w:t>
      </w:r>
      <w:proofErr w:type="spellStart"/>
      <w:r w:rsidRPr="009A37BE">
        <w:rPr>
          <w:color w:val="010101"/>
          <w:sz w:val="28"/>
          <w:szCs w:val="28"/>
        </w:rPr>
        <w:t>закличках</w:t>
      </w:r>
      <w:proofErr w:type="spellEnd"/>
      <w:r w:rsidRPr="009A37BE">
        <w:rPr>
          <w:color w:val="010101"/>
          <w:sz w:val="28"/>
          <w:szCs w:val="28"/>
        </w:rPr>
        <w:t>, так как в них присутствует восклицание:</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«Солнышко! Ведрышко!</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Выйди поскорей!</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Будь к нам подобрей!»</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lastRenderedPageBreak/>
        <w:t>На воспитание яркой интонационной выразительности, эмоциональности речи  большое влияние оказывают русские народные словесные игры или как их еще называют, игры с приговорами. Для них особенно характерны интонационно-мимические компоненты, которые зависят от личных способностей игроков, от духа игры.</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И еще хочется отметить положительное влияние театрализованной деятельности на все факторы развития речи ребенка. Особенно ценны в этом отношении потешки, небылицы, короткие сказки, героями которых являются животные и дети.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Устное народное творчество способствует:</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развитию творческих и интеллектуальных способностей детей и их речевой культуры;</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формированию у дошкольников эмоционально-положительного отношения к окружающему миру;</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воспитанию любви к родному краю, к его истории, природе, труду людей;</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воспитание доброты, трудолюбию, взаимовыручки;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формированию художественно-речевой активности, приобщению детей к театрально-игровой деятельности.</w:t>
      </w:r>
    </w:p>
    <w:p w:rsidR="00F72EA9" w:rsidRPr="009A37BE" w:rsidRDefault="00F72EA9" w:rsidP="00F72EA9">
      <w:pPr>
        <w:pStyle w:val="a5"/>
        <w:spacing w:before="0" w:beforeAutospacing="0" w:after="0" w:afterAutospacing="0"/>
        <w:rPr>
          <w:color w:val="010101"/>
          <w:sz w:val="28"/>
          <w:szCs w:val="28"/>
        </w:rPr>
      </w:pPr>
      <w:r w:rsidRPr="009A37BE">
        <w:rPr>
          <w:color w:val="010101"/>
          <w:sz w:val="28"/>
          <w:szCs w:val="28"/>
        </w:rPr>
        <w:t xml:space="preserve">Работу по развитию речевой активности детей через знакомство с устным народным творчеством </w:t>
      </w:r>
      <w:r w:rsidR="009A37BE" w:rsidRPr="009A37BE">
        <w:rPr>
          <w:color w:val="010101"/>
          <w:sz w:val="28"/>
          <w:szCs w:val="28"/>
        </w:rPr>
        <w:t>провожу и с родителями.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Для родителей были оформлены папки-передвижки: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«Пословица недаром молвится»</w:t>
      </w:r>
      <w:proofErr w:type="gramStart"/>
      <w:r w:rsidRPr="009A37BE">
        <w:rPr>
          <w:color w:val="010101"/>
          <w:sz w:val="28"/>
          <w:szCs w:val="28"/>
        </w:rPr>
        <w:t xml:space="preserve"> ;</w:t>
      </w:r>
      <w:proofErr w:type="gramEnd"/>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«Использование фольклора в развитии ребенка-дошкольника»;</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«Русская народная мудрость в воспитании».</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Совместно с родителями оформлен альбом «Рисуем сказки»,</w:t>
      </w:r>
      <w:r w:rsidR="009A37BE" w:rsidRPr="009A37BE">
        <w:rPr>
          <w:color w:val="010101"/>
          <w:sz w:val="28"/>
          <w:szCs w:val="28"/>
        </w:rPr>
        <w:t xml:space="preserve"> «Рисуем фразеологизмы»,</w:t>
      </w:r>
      <w:r w:rsidRPr="009A37BE">
        <w:rPr>
          <w:color w:val="010101"/>
          <w:sz w:val="28"/>
          <w:szCs w:val="28"/>
        </w:rPr>
        <w:t xml:space="preserve"> а с детьми – альбом по работе с </w:t>
      </w:r>
      <w:proofErr w:type="spellStart"/>
      <w:r w:rsidRPr="009A37BE">
        <w:rPr>
          <w:color w:val="010101"/>
          <w:sz w:val="28"/>
          <w:szCs w:val="28"/>
        </w:rPr>
        <w:t>потешками</w:t>
      </w:r>
      <w:proofErr w:type="spellEnd"/>
      <w:r w:rsidRPr="009A37BE">
        <w:rPr>
          <w:color w:val="010101"/>
          <w:sz w:val="28"/>
          <w:szCs w:val="28"/>
        </w:rPr>
        <w:t>.</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Следовательно, устное народное творчество является одним из средств формирования словаря детей дошкольного возраста.</w:t>
      </w:r>
    </w:p>
    <w:p w:rsidR="00F72EA9" w:rsidRPr="009A37BE" w:rsidRDefault="00F72EA9" w:rsidP="00F72EA9">
      <w:pPr>
        <w:pStyle w:val="a5"/>
        <w:spacing w:before="0" w:beforeAutospacing="0" w:after="240" w:afterAutospacing="0"/>
        <w:rPr>
          <w:color w:val="010101"/>
          <w:sz w:val="28"/>
          <w:szCs w:val="28"/>
        </w:rPr>
      </w:pPr>
      <w:r w:rsidRPr="009A37BE">
        <w:rPr>
          <w:color w:val="010101"/>
          <w:sz w:val="28"/>
          <w:szCs w:val="28"/>
        </w:rPr>
        <w:t>          </w:t>
      </w:r>
    </w:p>
    <w:p w:rsidR="00704B57" w:rsidRPr="009A37BE" w:rsidRDefault="00704B57" w:rsidP="007D0A19">
      <w:pPr>
        <w:rPr>
          <w:sz w:val="28"/>
          <w:szCs w:val="28"/>
        </w:rPr>
      </w:pPr>
    </w:p>
    <w:sectPr w:rsidR="00704B57" w:rsidRPr="009A37BE" w:rsidSect="009A37BE">
      <w:pgSz w:w="11906" w:h="16838"/>
      <w:pgMar w:top="1134" w:right="850" w:bottom="1134" w:left="1701" w:header="708" w:footer="708" w:gutter="0"/>
      <w:pgBorders w:offsetFrom="page">
        <w:top w:val="doubleWave" w:sz="6" w:space="24" w:color="E36C0A" w:themeColor="accent6" w:themeShade="BF"/>
        <w:left w:val="doubleWave" w:sz="6" w:space="24" w:color="E36C0A" w:themeColor="accent6" w:themeShade="BF"/>
        <w:bottom w:val="doubleWave" w:sz="6" w:space="24" w:color="E36C0A" w:themeColor="accent6" w:themeShade="BF"/>
        <w:right w:val="doubleWave" w:sz="6"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DB"/>
    <w:rsid w:val="00000554"/>
    <w:rsid w:val="00255AA9"/>
    <w:rsid w:val="006330BD"/>
    <w:rsid w:val="00704B57"/>
    <w:rsid w:val="007D0A19"/>
    <w:rsid w:val="00820953"/>
    <w:rsid w:val="009A37BE"/>
    <w:rsid w:val="00B55BA7"/>
    <w:rsid w:val="00D345C5"/>
    <w:rsid w:val="00D379DB"/>
    <w:rsid w:val="00D513D6"/>
    <w:rsid w:val="00F7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5C5"/>
    <w:rPr>
      <w:color w:val="0000FF" w:themeColor="hyperlink"/>
      <w:u w:val="single"/>
    </w:rPr>
  </w:style>
  <w:style w:type="character" w:styleId="a4">
    <w:name w:val="FollowedHyperlink"/>
    <w:basedOn w:val="a0"/>
    <w:uiPriority w:val="99"/>
    <w:semiHidden/>
    <w:unhideWhenUsed/>
    <w:rsid w:val="00D345C5"/>
    <w:rPr>
      <w:color w:val="800080" w:themeColor="followedHyperlink"/>
      <w:u w:val="single"/>
    </w:rPr>
  </w:style>
  <w:style w:type="paragraph" w:styleId="a5">
    <w:name w:val="Normal (Web)"/>
    <w:basedOn w:val="a"/>
    <w:uiPriority w:val="99"/>
    <w:semiHidden/>
    <w:unhideWhenUsed/>
    <w:rsid w:val="00F72EA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45C5"/>
    <w:rPr>
      <w:color w:val="0000FF" w:themeColor="hyperlink"/>
      <w:u w:val="single"/>
    </w:rPr>
  </w:style>
  <w:style w:type="character" w:styleId="a4">
    <w:name w:val="FollowedHyperlink"/>
    <w:basedOn w:val="a0"/>
    <w:uiPriority w:val="99"/>
    <w:semiHidden/>
    <w:unhideWhenUsed/>
    <w:rsid w:val="00D345C5"/>
    <w:rPr>
      <w:color w:val="800080" w:themeColor="followedHyperlink"/>
      <w:u w:val="single"/>
    </w:rPr>
  </w:style>
  <w:style w:type="paragraph" w:styleId="a5">
    <w:name w:val="Normal (Web)"/>
    <w:basedOn w:val="a"/>
    <w:uiPriority w:val="99"/>
    <w:semiHidden/>
    <w:unhideWhenUsed/>
    <w:rsid w:val="00F72E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07131">
      <w:bodyDiv w:val="1"/>
      <w:marLeft w:val="0"/>
      <w:marRight w:val="0"/>
      <w:marTop w:val="0"/>
      <w:marBottom w:val="0"/>
      <w:divBdr>
        <w:top w:val="none" w:sz="0" w:space="0" w:color="auto"/>
        <w:left w:val="none" w:sz="0" w:space="0" w:color="auto"/>
        <w:bottom w:val="none" w:sz="0" w:space="0" w:color="auto"/>
        <w:right w:val="none" w:sz="0" w:space="0" w:color="auto"/>
      </w:divBdr>
      <w:divsChild>
        <w:div w:id="1591348252">
          <w:marLeft w:val="0"/>
          <w:marRight w:val="0"/>
          <w:marTop w:val="0"/>
          <w:marBottom w:val="240"/>
          <w:divBdr>
            <w:top w:val="none" w:sz="0" w:space="0" w:color="auto"/>
            <w:left w:val="none" w:sz="0" w:space="0" w:color="auto"/>
            <w:bottom w:val="none" w:sz="0" w:space="0" w:color="auto"/>
            <w:right w:val="none" w:sz="0" w:space="0" w:color="auto"/>
          </w:divBdr>
        </w:div>
        <w:div w:id="478425143">
          <w:marLeft w:val="0"/>
          <w:marRight w:val="0"/>
          <w:marTop w:val="0"/>
          <w:marBottom w:val="240"/>
          <w:divBdr>
            <w:top w:val="none" w:sz="0" w:space="0" w:color="auto"/>
            <w:left w:val="none" w:sz="0" w:space="0" w:color="auto"/>
            <w:bottom w:val="none" w:sz="0" w:space="0" w:color="auto"/>
            <w:right w:val="none" w:sz="0" w:space="0" w:color="auto"/>
          </w:divBdr>
        </w:div>
        <w:div w:id="923690045">
          <w:marLeft w:val="0"/>
          <w:marRight w:val="0"/>
          <w:marTop w:val="0"/>
          <w:marBottom w:val="240"/>
          <w:divBdr>
            <w:top w:val="none" w:sz="0" w:space="0" w:color="auto"/>
            <w:left w:val="none" w:sz="0" w:space="0" w:color="auto"/>
            <w:bottom w:val="none" w:sz="0" w:space="0" w:color="auto"/>
            <w:right w:val="none" w:sz="0" w:space="0" w:color="auto"/>
          </w:divBdr>
        </w:div>
        <w:div w:id="807631346">
          <w:marLeft w:val="0"/>
          <w:marRight w:val="0"/>
          <w:marTop w:val="0"/>
          <w:marBottom w:val="240"/>
          <w:divBdr>
            <w:top w:val="none" w:sz="0" w:space="0" w:color="auto"/>
            <w:left w:val="none" w:sz="0" w:space="0" w:color="auto"/>
            <w:bottom w:val="none" w:sz="0" w:space="0" w:color="auto"/>
            <w:right w:val="none" w:sz="0" w:space="0" w:color="auto"/>
          </w:divBdr>
        </w:div>
        <w:div w:id="1859008257">
          <w:marLeft w:val="0"/>
          <w:marRight w:val="0"/>
          <w:marTop w:val="0"/>
          <w:marBottom w:val="240"/>
          <w:divBdr>
            <w:top w:val="none" w:sz="0" w:space="0" w:color="auto"/>
            <w:left w:val="none" w:sz="0" w:space="0" w:color="auto"/>
            <w:bottom w:val="none" w:sz="0" w:space="0" w:color="auto"/>
            <w:right w:val="none" w:sz="0" w:space="0" w:color="auto"/>
          </w:divBdr>
        </w:div>
        <w:div w:id="1077678401">
          <w:marLeft w:val="0"/>
          <w:marRight w:val="0"/>
          <w:marTop w:val="0"/>
          <w:marBottom w:val="240"/>
          <w:divBdr>
            <w:top w:val="none" w:sz="0" w:space="0" w:color="auto"/>
            <w:left w:val="none" w:sz="0" w:space="0" w:color="auto"/>
            <w:bottom w:val="none" w:sz="0" w:space="0" w:color="auto"/>
            <w:right w:val="none" w:sz="0" w:space="0" w:color="auto"/>
          </w:divBdr>
        </w:div>
        <w:div w:id="1282861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dc:creator>
  <cp:keywords/>
  <dc:description/>
  <cp:lastModifiedBy>д</cp:lastModifiedBy>
  <cp:revision>10</cp:revision>
  <dcterms:created xsi:type="dcterms:W3CDTF">2016-11-08T09:43:00Z</dcterms:created>
  <dcterms:modified xsi:type="dcterms:W3CDTF">2022-02-13T14:33:00Z</dcterms:modified>
</cp:coreProperties>
</file>